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5DF3" w14:textId="7EF931F8" w:rsidR="004E4B36" w:rsidRDefault="00000000">
      <w:pPr>
        <w:spacing w:line="360" w:lineRule="auto"/>
        <w:ind w:left="2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994D96">
        <w:rPr>
          <w:rFonts w:ascii="Arial" w:eastAsia="Arial" w:hAnsi="Arial" w:cs="Arial"/>
          <w:b/>
          <w:lang w:val="pt-BR"/>
        </w:rPr>
        <w:t>II</w:t>
      </w:r>
      <w:r>
        <w:rPr>
          <w:rFonts w:ascii="Arial" w:eastAsia="Arial" w:hAnsi="Arial" w:cs="Arial"/>
          <w:b/>
        </w:rPr>
        <w:t xml:space="preserve"> do Edital </w:t>
      </w:r>
      <w:r w:rsidR="00994D96">
        <w:rPr>
          <w:rFonts w:ascii="Arial" w:eastAsia="Arial" w:hAnsi="Arial" w:cs="Arial"/>
          <w:b/>
          <w:lang w:val="pt-BR"/>
        </w:rPr>
        <w:t>001/2026</w:t>
      </w:r>
      <w:r>
        <w:rPr>
          <w:rFonts w:ascii="Arial" w:eastAsia="Arial" w:hAnsi="Arial" w:cs="Arial"/>
          <w:b/>
        </w:rPr>
        <w:t>-PPS</w:t>
      </w:r>
    </w:p>
    <w:p w14:paraId="433827F1" w14:textId="77777777" w:rsidR="004E4B36" w:rsidRDefault="00000000">
      <w:pPr>
        <w:spacing w:line="360" w:lineRule="auto"/>
        <w:ind w:left="2" w:hanging="2"/>
        <w:jc w:val="center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PONTUAÇÃO DA ANÁLISE DE CURRÍCULO</w:t>
      </w:r>
    </w:p>
    <w:p w14:paraId="5C611B45" w14:textId="77777777" w:rsidR="004E4B36" w:rsidRDefault="00000000">
      <w:pPr>
        <w:spacing w:line="360" w:lineRule="auto"/>
        <w:ind w:left="2" w:hanging="2"/>
        <w:jc w:val="center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QUADRO DE PONTUAÇÃO AUTORREFERIDA</w:t>
      </w:r>
    </w:p>
    <w:p w14:paraId="1460144A" w14:textId="77777777" w:rsidR="004E4B36" w:rsidRDefault="004E4B36">
      <w:pPr>
        <w:ind w:left="2" w:hanging="2"/>
        <w:jc w:val="both"/>
        <w:rPr>
          <w:rFonts w:ascii="Arial" w:eastAsia="Arial" w:hAnsi="Arial" w:cs="Arial"/>
        </w:rPr>
      </w:pPr>
    </w:p>
    <w:tbl>
      <w:tblPr>
        <w:tblStyle w:val="Style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946"/>
        <w:gridCol w:w="1513"/>
        <w:gridCol w:w="1223"/>
        <w:gridCol w:w="1556"/>
        <w:gridCol w:w="1434"/>
      </w:tblGrid>
      <w:tr w:rsidR="004E4B36" w14:paraId="02707E9A" w14:textId="77777777">
        <w:trPr>
          <w:trHeight w:val="333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715C7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B444A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Máximo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 itens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7B24A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F6779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785" w:type="pct"/>
          </w:tcPr>
          <w:p w14:paraId="7E815556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Itens autorreferidos</w:t>
            </w:r>
          </w:p>
        </w:tc>
        <w:tc>
          <w:tcPr>
            <w:tcW w:w="723" w:type="pct"/>
          </w:tcPr>
          <w:p w14:paraId="42B3AFEA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Pontuação autorreferida</w:t>
            </w:r>
          </w:p>
        </w:tc>
      </w:tr>
      <w:tr w:rsidR="004E4B36" w14:paraId="52FF7EDE" w14:textId="77777777">
        <w:trPr>
          <w:trHeight w:val="514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7E36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Média de notas do histórico escolar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7B42A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771DE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Nota do histórico escolar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 graduação em escala decimal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83DD9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85" w:type="pct"/>
          </w:tcPr>
          <w:p w14:paraId="70D96C65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6020523B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6BE05088" w14:textId="77777777">
        <w:trPr>
          <w:trHeight w:val="383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F7E5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Bolsa em projeto de pesquisa e/ou ensino e/ou extensão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por </w:t>
            </w: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CDF97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A5DB4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anos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97E90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85" w:type="pct"/>
          </w:tcPr>
          <w:p w14:paraId="7529085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4230F97F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415C7AD0" w14:textId="77777777">
        <w:trPr>
          <w:trHeight w:val="563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519E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especialização lato sensu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por </w:t>
            </w:r>
            <w:r>
              <w:rPr>
                <w:rFonts w:ascii="Arial" w:eastAsia="Arial" w:hAnsi="Arial" w:cs="Arial"/>
                <w:sz w:val="20"/>
                <w:szCs w:val="20"/>
              </w:rPr>
              <w:t>curso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). 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curso deverá ter duração mínima de 360 horas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DD690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D4D0D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cursos de especialização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18D1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85" w:type="pct"/>
          </w:tcPr>
          <w:p w14:paraId="417D9880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A503060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338EF2B5" w14:textId="77777777">
        <w:trPr>
          <w:trHeight w:val="532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5049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Cursos de curta duração com carga horária mínima de 8 horas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 (P</w:t>
            </w:r>
            <w:r>
              <w:rPr>
                <w:rFonts w:ascii="Arial" w:eastAsia="Arial" w:hAnsi="Arial" w:cs="Arial"/>
                <w:sz w:val="20"/>
                <w:szCs w:val="20"/>
              </w:rPr>
              <w:t>ontos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por </w:t>
            </w:r>
            <w:r>
              <w:rPr>
                <w:rFonts w:ascii="Arial" w:eastAsia="Arial" w:hAnsi="Arial" w:cs="Arial"/>
                <w:sz w:val="20"/>
                <w:szCs w:val="20"/>
              </w:rPr>
              <w:t>curso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4C861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7EC21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cursos de curta duração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AA55A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70562EBB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54BAF40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6B3FA5DF" w14:textId="77777777">
        <w:trPr>
          <w:trHeight w:val="501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D609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Monitoria em disciplina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pontos/semestre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 Carga horária mínima de 50h/semestre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CC74C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6990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semestres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B8DD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5" w:type="pct"/>
          </w:tcPr>
          <w:p w14:paraId="21B9000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5141FACF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0A835FC7" w14:textId="77777777">
        <w:trPr>
          <w:trHeight w:val="511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5194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Estágios na área do programa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</w:p>
          <w:p w14:paraId="2A054E18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Pontuação para cada 100 horas/estágio (exceto estágio curricular)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1B275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7EDC5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semestres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99268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85" w:type="pct"/>
          </w:tcPr>
          <w:p w14:paraId="3AA272BA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5182656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1FEF4EBA" w14:textId="77777777">
        <w:trPr>
          <w:trHeight w:val="324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010C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Participação em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eventos científicos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Brasil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ponto/participação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B2C8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945E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congressos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AEA70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07F07D9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00DE3F7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14C385AE" w14:textId="77777777">
        <w:trPr>
          <w:trHeight w:val="324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00CD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Participação em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eventos científicos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Exterior.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ponto/participação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77A08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182A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congressos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D7944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785" w:type="pct"/>
          </w:tcPr>
          <w:p w14:paraId="2E21D549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23" w:type="pct"/>
          </w:tcPr>
          <w:p w14:paraId="6300121B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4E4B36" w14:paraId="488DF462" w14:textId="77777777">
        <w:trPr>
          <w:trHeight w:val="519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1EF5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Organização de eventos científicos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</w:p>
          <w:p w14:paraId="1C6C6011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pontos/evento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E3576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595B5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eventos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D102D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85" w:type="pct"/>
          </w:tcPr>
          <w:p w14:paraId="20B27CDE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A6D276A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59A13924" w14:textId="77777777">
        <w:trPr>
          <w:trHeight w:val="515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3C94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Prêmio ou mérito profissional ou acadêmico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</w:p>
          <w:p w14:paraId="5D51BF99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pontos/prêmio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0358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1AFC4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prêmios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0CF7D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1B64CDB9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534E77C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29A76AA2" w14:textId="77777777">
        <w:trPr>
          <w:trHeight w:val="333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03A8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AF4E3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Máximo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 itens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16C6D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61C5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785" w:type="pct"/>
          </w:tcPr>
          <w:p w14:paraId="7A78AA0A" w14:textId="77777777" w:rsidR="004E4B36" w:rsidRDefault="00000000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Itens autorreferidos</w:t>
            </w:r>
          </w:p>
        </w:tc>
        <w:tc>
          <w:tcPr>
            <w:tcW w:w="723" w:type="pct"/>
          </w:tcPr>
          <w:p w14:paraId="02203BEB" w14:textId="77777777" w:rsidR="004E4B36" w:rsidRDefault="00000000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Pontuação autorreferida</w:t>
            </w:r>
          </w:p>
        </w:tc>
      </w:tr>
      <w:tr w:rsidR="004E4B36" w14:paraId="173E2544" w14:textId="77777777">
        <w:trPr>
          <w:trHeight w:val="548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8E8A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 de docência no ensino médio,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como professor contratado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pontos/ano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30BC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72A8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anos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866F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4BC2383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4F2875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5B6FC088" w14:textId="77777777">
        <w:trPr>
          <w:trHeight w:val="548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587A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 de docência na graduação, como professor contratado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pontos/ano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711B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E972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anos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A9E6C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85" w:type="pct"/>
          </w:tcPr>
          <w:p w14:paraId="51EC5F7D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4181879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3B5FC66D" w14:textId="77777777">
        <w:trPr>
          <w:trHeight w:val="548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14DE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Orientação e/ou supervisão de trabalho de conclusão de curso de graduação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pontos/orientação ou supervisão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F8554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ACAF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orientados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88141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5" w:type="pct"/>
          </w:tcPr>
          <w:p w14:paraId="27035E33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47419E39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59F1B7FD" w14:textId="77777777">
        <w:trPr>
          <w:trHeight w:val="548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15A4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projetos de pesquisa ou extensão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pontos/projeto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730C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8552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projetos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8B9B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85" w:type="pct"/>
          </w:tcPr>
          <w:p w14:paraId="56F8E8C2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26064780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7024CF9B" w14:textId="77777777">
        <w:trPr>
          <w:trHeight w:val="548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517C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projetos de ensino ou pesquisa ou extensão (exceto bolsista)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Pontuação para cada 100 horas de projeto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EBD18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8FA4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projetos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6C80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3BC51BB3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13C4635E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42901F2C" w14:textId="77777777">
        <w:trPr>
          <w:trHeight w:val="534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71EE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Palestras proferidas na área do programa</w:t>
            </w:r>
          </w:p>
          <w:p w14:paraId="0348A4C9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pontos/palestra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66706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B06E7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palestras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4C5D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5" w:type="pct"/>
          </w:tcPr>
          <w:p w14:paraId="47F61DCC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47E1F566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717B3C08" w14:textId="77777777">
        <w:trPr>
          <w:trHeight w:val="548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C203" w14:textId="77777777" w:rsidR="004E4B36" w:rsidRDefault="00000000">
            <w:pPr>
              <w:ind w:left="2" w:hanging="2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bancas de trabalho de conclusão de curso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eastAsia="Arial" w:hAnsi="Arial" w:cs="Arial"/>
                <w:sz w:val="20"/>
                <w:szCs w:val="20"/>
              </w:rPr>
              <w:t>ponto/banca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7BD91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01A4C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participações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DBF69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10A4E4E8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20EE4FE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443B7850" w14:textId="77777777">
        <w:trPr>
          <w:trHeight w:val="548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022F" w14:textId="77777777" w:rsidR="004E4B36" w:rsidRDefault="00000000">
            <w:pPr>
              <w:ind w:left="2" w:hanging="2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Publicação de resumos em anais de eventos científicos no exterior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pontos/resumo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F818A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97B60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resumos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EEF76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65E556AF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2A3B6918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1D1CE3FC" w14:textId="77777777">
        <w:trPr>
          <w:trHeight w:val="539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708D" w14:textId="77777777" w:rsidR="004E4B36" w:rsidRDefault="00000000">
            <w:pPr>
              <w:ind w:left="2" w:hanging="2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Publicação de resumos em anais de  eventos científicos no Brasil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pontos/resumo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1A2B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D44D6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resumos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6C29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2F734C8F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54CC48A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0694E4ED" w14:textId="77777777">
        <w:trPr>
          <w:trHeight w:val="492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0C24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Apresentação de resumos em eventos científicos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pontos/apresentação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5B9DE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825A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apresentações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8833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732F3DEE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667C8F2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0B38B568" w14:textId="77777777">
        <w:trPr>
          <w:trHeight w:val="232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1910" w14:textId="77777777" w:rsidR="004E4B36" w:rsidRDefault="00000000">
            <w:pPr>
              <w:ind w:left="2" w:hanging="2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Qualis CAPES A1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140C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F9E9D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4B1F8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85" w:type="pct"/>
          </w:tcPr>
          <w:p w14:paraId="4D4C552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46AAB42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7B31632A" w14:textId="77777777">
        <w:trPr>
          <w:trHeight w:val="211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13A0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Qualis CAPES A2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1A77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30908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E283D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85" w:type="pct"/>
          </w:tcPr>
          <w:p w14:paraId="681A65B4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57BCA5CC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33A71DDD" w14:textId="77777777">
        <w:trPr>
          <w:trHeight w:val="189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3D37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Qualis CAPES A3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743AA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BC50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3339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785" w:type="pct"/>
          </w:tcPr>
          <w:p w14:paraId="06EF7769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2BC4B02B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01D1A777" w14:textId="77777777">
        <w:trPr>
          <w:trHeight w:val="333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182A0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CF7B5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Máximo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 itens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7D4CF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C0549" w14:textId="77777777" w:rsidR="004E4B3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785" w:type="pct"/>
          </w:tcPr>
          <w:p w14:paraId="29436D34" w14:textId="77777777" w:rsidR="004E4B36" w:rsidRDefault="00000000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Itens autorreferidos</w:t>
            </w:r>
          </w:p>
        </w:tc>
        <w:tc>
          <w:tcPr>
            <w:tcW w:w="723" w:type="pct"/>
          </w:tcPr>
          <w:p w14:paraId="1AC139C3" w14:textId="77777777" w:rsidR="004E4B36" w:rsidRDefault="00000000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Pontuação autorreferida</w:t>
            </w:r>
          </w:p>
        </w:tc>
      </w:tr>
      <w:tr w:rsidR="004E4B36" w14:paraId="50522907" w14:textId="77777777">
        <w:trPr>
          <w:trHeight w:val="181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277E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Qualis CAPES A4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1ED8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171C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80D63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785" w:type="pct"/>
          </w:tcPr>
          <w:p w14:paraId="242633C2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689C5412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01A05ECE" w14:textId="77777777">
        <w:trPr>
          <w:trHeight w:val="159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CE05C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Qualis CAPES B1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81C10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9685B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53D09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85" w:type="pct"/>
          </w:tcPr>
          <w:p w14:paraId="28432ACF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3CE04F1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34DA623A" w14:textId="77777777">
        <w:trPr>
          <w:trHeight w:val="151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C2BB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 Qualis CAPES B2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834C2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CDDFD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D0961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85" w:type="pct"/>
          </w:tcPr>
          <w:p w14:paraId="28CD993E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27CB28B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22D89A8F" w14:textId="77777777">
        <w:trPr>
          <w:trHeight w:val="285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1BEB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Qualis CAPES B3 ou inferior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6DFD5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5E9E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63E5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60311B96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56FC29B3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36" w14:paraId="0AD201C6" w14:textId="77777777">
        <w:trPr>
          <w:trHeight w:val="181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3451" w14:textId="77777777" w:rsidR="004E4B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científico SEM Qualis CAPES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pontos/artigo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9F57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BDC75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54DBF" w14:textId="77777777" w:rsidR="004E4B3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7C3458AC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F3AB8D7" w14:textId="77777777" w:rsidR="004E4B36" w:rsidRDefault="004E4B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9AD189" w14:textId="77777777" w:rsidR="004E4B36" w:rsidRDefault="004E4B36">
      <w:pPr>
        <w:ind w:left="2" w:hanging="2"/>
        <w:rPr>
          <w:lang w:val="pt-BR"/>
        </w:rPr>
      </w:pPr>
    </w:p>
    <w:p w14:paraId="0F654EFD" w14:textId="77777777" w:rsidR="004E4B36" w:rsidRDefault="004E4B36">
      <w:pPr>
        <w:ind w:left="2" w:hanging="2"/>
      </w:pPr>
    </w:p>
    <w:sectPr w:rsidR="004E4B36">
      <w:headerReference w:type="default" r:id="rId6"/>
      <w:footerReference w:type="default" r:id="rId7"/>
      <w:pgSz w:w="11906" w:h="16838"/>
      <w:pgMar w:top="1418" w:right="907" w:bottom="1418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61AC" w14:textId="77777777" w:rsidR="002F0D62" w:rsidRDefault="002F0D62">
      <w:r>
        <w:separator/>
      </w:r>
    </w:p>
  </w:endnote>
  <w:endnote w:type="continuationSeparator" w:id="0">
    <w:p w14:paraId="0BCEAB03" w14:textId="77777777" w:rsidR="002F0D62" w:rsidRDefault="002F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555086"/>
      <w:docPartObj>
        <w:docPartGallery w:val="AutoText"/>
      </w:docPartObj>
    </w:sdtPr>
    <w:sdtContent>
      <w:p w14:paraId="4AAD5BE4" w14:textId="77777777" w:rsidR="004E4B3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7AB1204" w14:textId="77777777" w:rsidR="004E4B36" w:rsidRDefault="004E4B36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B582" w14:textId="77777777" w:rsidR="002F0D62" w:rsidRDefault="002F0D62">
      <w:r>
        <w:separator/>
      </w:r>
    </w:p>
  </w:footnote>
  <w:footnote w:type="continuationSeparator" w:id="0">
    <w:p w14:paraId="26FD3AA1" w14:textId="77777777" w:rsidR="002F0D62" w:rsidRDefault="002F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FA42" w14:textId="77777777" w:rsidR="004E4B36" w:rsidRDefault="004E4B36">
    <w:pP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  <w:sz w:val="20"/>
        <w:szCs w:val="20"/>
      </w:rPr>
    </w:pPr>
  </w:p>
  <w:tbl>
    <w:tblPr>
      <w:tblStyle w:val="Style45"/>
      <w:tblW w:w="9769" w:type="dxa"/>
      <w:tblInd w:w="-108" w:type="dxa"/>
      <w:tblLayout w:type="fixed"/>
      <w:tblLook w:val="04A0" w:firstRow="1" w:lastRow="0" w:firstColumn="1" w:lastColumn="0" w:noHBand="0" w:noVBand="1"/>
    </w:tblPr>
    <w:tblGrid>
      <w:gridCol w:w="2007"/>
      <w:gridCol w:w="6095"/>
      <w:gridCol w:w="1667"/>
    </w:tblGrid>
    <w:tr w:rsidR="004E4B36" w14:paraId="5685D610" w14:textId="77777777">
      <w:trPr>
        <w:trHeight w:val="1551"/>
      </w:trPr>
      <w:tc>
        <w:tcPr>
          <w:tcW w:w="2007" w:type="dxa"/>
          <w:vAlign w:val="center"/>
        </w:tcPr>
        <w:p w14:paraId="1718893A" w14:textId="77777777" w:rsidR="004E4B36" w:rsidRDefault="00000000">
          <w:pPr>
            <w:widowControl w:val="0"/>
            <w:spacing w:line="14" w:lineRule="auto"/>
            <w:rPr>
              <w:rFonts w:ascii="Arial" w:eastAsia="Arial" w:hAnsi="Arial" w:cs="Arial"/>
              <w:color w:val="000000"/>
              <w:sz w:val="2"/>
              <w:szCs w:val="2"/>
            </w:rPr>
          </w:pPr>
          <w:r>
            <w:rPr>
              <w:rFonts w:ascii="Arial" w:eastAsia="Arial" w:hAnsi="Arial" w:cs="Arial"/>
              <w:noProof/>
              <w:color w:val="000000"/>
              <w:sz w:val="2"/>
              <w:szCs w:val="2"/>
            </w:rPr>
            <w:drawing>
              <wp:inline distT="0" distB="0" distL="114300" distR="114300" wp14:anchorId="4544518E" wp14:editId="68F9880E">
                <wp:extent cx="1133475" cy="546735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235521FB" w14:textId="77777777" w:rsidR="004E4B36" w:rsidRDefault="00000000">
          <w:pPr>
            <w:widowControl w:val="0"/>
            <w:spacing w:line="14" w:lineRule="auto"/>
            <w:jc w:val="center"/>
            <w:rPr>
              <w:rFonts w:ascii="Helvetica Neue" w:eastAsia="Helvetica Neue" w:hAnsi="Helvetica Neue" w:cs="Helvetica Neue"/>
              <w:color w:val="000000"/>
              <w:sz w:val="2"/>
              <w:szCs w:val="2"/>
            </w:rPr>
          </w:pPr>
          <w:r>
            <w:rPr>
              <w:rFonts w:ascii="Helvetica Neue" w:eastAsia="Helvetica Neue" w:hAnsi="Helvetica Neue" w:cs="Helvetica Neue"/>
              <w:color w:val="000000"/>
              <w:sz w:val="2"/>
              <w:szCs w:val="2"/>
            </w:rPr>
            <w:t>UN</w:t>
          </w:r>
        </w:p>
        <w:p w14:paraId="14055E99" w14:textId="77777777" w:rsidR="004E4B36" w:rsidRDefault="00000000">
          <w:pPr>
            <w:widowControl w:val="0"/>
            <w:jc w:val="center"/>
            <w:rPr>
              <w:rFonts w:ascii="Helvetica Neue" w:eastAsia="Helvetica Neue" w:hAnsi="Helvetica Neue" w:cs="Helvetica Neue"/>
              <w:sz w:val="28"/>
              <w:szCs w:val="28"/>
            </w:rPr>
          </w:pPr>
          <w:r>
            <w:rPr>
              <w:rFonts w:ascii="Helvetica Neue" w:eastAsia="Helvetica Neue" w:hAnsi="Helvetica Neue" w:cs="Helvetica Neue"/>
              <w:sz w:val="28"/>
              <w:szCs w:val="28"/>
            </w:rPr>
            <w:t>Universidade Estadual de Maringá</w:t>
          </w:r>
        </w:p>
        <w:p w14:paraId="2D0AC0D7" w14:textId="77777777" w:rsidR="004E4B36" w:rsidRDefault="00000000">
          <w:pPr>
            <w:widowControl w:val="0"/>
            <w:jc w:val="center"/>
            <w:rPr>
              <w:rFonts w:ascii="Helvetica Neue" w:eastAsia="Helvetica Neue" w:hAnsi="Helvetica Neue" w:cs="Helvetica Neue"/>
              <w:sz w:val="28"/>
              <w:szCs w:val="28"/>
            </w:rPr>
          </w:pPr>
          <w:r>
            <w:rPr>
              <w:rFonts w:ascii="Helvetica Neue" w:eastAsia="Helvetica Neue" w:hAnsi="Helvetica Neue" w:cs="Helvetica Neue"/>
              <w:sz w:val="28"/>
              <w:szCs w:val="28"/>
            </w:rPr>
            <w:t>Centro de Ciências Agrárias</w:t>
          </w:r>
        </w:p>
        <w:p w14:paraId="1094C6DC" w14:textId="77777777" w:rsidR="004E4B36" w:rsidRDefault="00000000">
          <w:pPr>
            <w:widowControl w:val="0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8"/>
              <w:szCs w:val="28"/>
            </w:rPr>
            <w:t>Programa de Pós-graduação em Produção Sustentável e Saúde Animal</w:t>
          </w:r>
        </w:p>
      </w:tc>
      <w:tc>
        <w:tcPr>
          <w:tcW w:w="1667" w:type="dxa"/>
          <w:vAlign w:val="center"/>
        </w:tcPr>
        <w:p w14:paraId="369D95BA" w14:textId="77777777" w:rsidR="004E4B36" w:rsidRDefault="00000000">
          <w:pPr>
            <w:widowControl w:val="0"/>
            <w:spacing w:line="14" w:lineRule="auto"/>
            <w:jc w:val="right"/>
            <w:rPr>
              <w:rFonts w:ascii="Arial" w:eastAsia="Arial" w:hAnsi="Arial" w:cs="Arial"/>
              <w:color w:val="000000"/>
              <w:sz w:val="2"/>
              <w:szCs w:val="2"/>
            </w:rPr>
          </w:pPr>
          <w:r>
            <w:rPr>
              <w:rFonts w:ascii="Arial Narrow" w:eastAsia="Arial Narrow" w:hAnsi="Arial Narrow" w:cs="Arial Narrow"/>
              <w:noProof/>
              <w:color w:val="000000"/>
              <w:sz w:val="22"/>
              <w:szCs w:val="22"/>
            </w:rPr>
            <w:drawing>
              <wp:inline distT="0" distB="0" distL="114300" distR="114300" wp14:anchorId="47E56843" wp14:editId="46DDB0C0">
                <wp:extent cx="885190" cy="884555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884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720751" w14:textId="77777777" w:rsidR="004E4B36" w:rsidRDefault="004E4B36">
    <w:pP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70"/>
    <w:rsid w:val="000B0F94"/>
    <w:rsid w:val="00266D70"/>
    <w:rsid w:val="002F0D62"/>
    <w:rsid w:val="003D65FF"/>
    <w:rsid w:val="003F3F3B"/>
    <w:rsid w:val="004E4B36"/>
    <w:rsid w:val="006A79C1"/>
    <w:rsid w:val="00994D96"/>
    <w:rsid w:val="30B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EE52"/>
  <w15:docId w15:val="{EC2BED2B-D8B6-40FF-8DCD-DF35F61D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  <w:ind w:left="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kern w:val="0"/>
      <w:position w:val="-1"/>
      <w:sz w:val="40"/>
      <w:szCs w:val="40"/>
      <w:lang w:eastAsia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kern w:val="0"/>
      <w:position w:val="-1"/>
      <w:sz w:val="32"/>
      <w:szCs w:val="32"/>
      <w:lang w:eastAsia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kern w:val="0"/>
      <w:position w:val="-1"/>
      <w:sz w:val="28"/>
      <w:szCs w:val="28"/>
      <w:lang w:eastAsia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  <w:kern w:val="0"/>
      <w:position w:val="-1"/>
      <w:szCs w:val="22"/>
      <w:lang w:eastAsia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0F4761" w:themeColor="accent1" w:themeShade="BF"/>
      <w:kern w:val="0"/>
      <w:position w:val="-1"/>
      <w:szCs w:val="22"/>
      <w:lang w:eastAsia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  <w:kern w:val="0"/>
      <w:position w:val="-1"/>
      <w:szCs w:val="22"/>
      <w:lang w:eastAsia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  <w:position w:val="-1"/>
      <w:szCs w:val="22"/>
      <w:lang w:eastAsia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  <w:kern w:val="0"/>
      <w:position w:val="-1"/>
      <w:szCs w:val="22"/>
      <w:lang w:eastAsia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  <w:kern w:val="0"/>
      <w:position w:val="-1"/>
      <w:szCs w:val="22"/>
      <w:lang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eastAsia="en-US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position w:val="-1"/>
      <w:sz w:val="28"/>
      <w:szCs w:val="28"/>
      <w:lang w:eastAsia="en-US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rFonts w:ascii="Times New Roman" w:hAnsi="Times New Roman" w:cs="Calibri"/>
      <w:i/>
      <w:iCs/>
      <w:color w:val="404040" w:themeColor="text1" w:themeTint="BF"/>
      <w:kern w:val="0"/>
      <w:position w:val="-1"/>
      <w:szCs w:val="22"/>
      <w:lang w:eastAsia="en-US"/>
      <w14:ligatures w14:val="non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Times New Roman" w:hAnsi="Times New Roman" w:cs="Calibri"/>
      <w:i/>
      <w:iCs/>
      <w:color w:val="0F4761" w:themeColor="accent1" w:themeShade="BF"/>
      <w:kern w:val="0"/>
      <w:position w:val="-1"/>
      <w:szCs w:val="22"/>
      <w:lang w:eastAsia="en-US"/>
      <w14:ligatures w14:val="non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yle42">
    <w:name w:val="_Style 42"/>
    <w:basedOn w:val="Tabelanormal"/>
    <w:qFormat/>
    <w:rPr>
      <w:rFonts w:eastAsiaTheme="minorEastAsi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elanormal"/>
    <w:qFormat/>
    <w:rPr>
      <w:rFonts w:eastAsiaTheme="minorEastAsia"/>
    </w:rPr>
    <w:tblPr/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kern w:val="0"/>
      <w:lang w:val="zh-CN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EastAsia"/>
      <w:kern w:val="0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2750</Characters>
  <Application>Microsoft Office Word</Application>
  <DocSecurity>0</DocSecurity>
  <Lines>65</Lines>
  <Paragraphs>46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Taffarel</dc:creator>
  <cp:lastModifiedBy>Marilda Taffarel</cp:lastModifiedBy>
  <cp:revision>3</cp:revision>
  <dcterms:created xsi:type="dcterms:W3CDTF">2025-10-22T20:02:00Z</dcterms:created>
  <dcterms:modified xsi:type="dcterms:W3CDTF">2026-01-21T20:04:00Z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B29F5E22D8E348B58D3920012C051BBE_13</vt:lpwstr>
  </property>
</Properties>
</file>